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727611" w:rsidRPr="00D26477">
        <w:rPr>
          <w:rStyle w:val="FontStyle11"/>
          <w:rFonts w:ascii="Arial Narrow" w:hAnsi="Arial Narrow"/>
          <w:b/>
        </w:rPr>
        <w:t>Замшина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A66301">
        <w:rPr>
          <w:rStyle w:val="FontStyle12"/>
          <w:rFonts w:ascii="Arial Narrow" w:hAnsi="Arial Narrow"/>
          <w:b/>
          <w:sz w:val="24"/>
          <w:szCs w:val="24"/>
        </w:rPr>
        <w:t>28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r w:rsidRPr="00D26477">
        <w:rPr>
          <w:rStyle w:val="FontStyle11"/>
          <w:rFonts w:ascii="Arial Narrow" w:hAnsi="Arial Narrow"/>
          <w:b/>
        </w:rPr>
        <w:t xml:space="preserve"> улица Замшина,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дом </w:t>
      </w:r>
      <w:r w:rsidR="00A66301">
        <w:rPr>
          <w:rStyle w:val="FontStyle12"/>
          <w:rFonts w:ascii="Arial Narrow" w:hAnsi="Arial Narrow"/>
          <w:b/>
          <w:sz w:val="24"/>
          <w:szCs w:val="24"/>
        </w:rPr>
        <w:t>28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а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="00A66301">
        <w:rPr>
          <w:rStyle w:val="FontStyle12"/>
          <w:rFonts w:ascii="Arial Narrow" w:hAnsi="Arial Narrow"/>
          <w:sz w:val="24"/>
          <w:szCs w:val="24"/>
        </w:rPr>
        <w:t>4632,30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A66301">
        <w:rPr>
          <w:rStyle w:val="FontStyle12"/>
          <w:rFonts w:ascii="Arial Narrow" w:hAnsi="Arial Narrow"/>
          <w:sz w:val="24"/>
          <w:szCs w:val="24"/>
        </w:rPr>
        <w:t>3362,48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голосов, обладающих </w:t>
      </w:r>
      <w:r w:rsidR="00A66301">
        <w:rPr>
          <w:rStyle w:val="FontStyle12"/>
          <w:rFonts w:ascii="Arial Narrow" w:hAnsi="Arial Narrow"/>
          <w:sz w:val="24"/>
          <w:szCs w:val="24"/>
        </w:rPr>
        <w:t>72,59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A66301" w:rsidRDefault="00A66301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bookmarkStart w:id="0" w:name="_GoBack"/>
      <w:bookmarkEnd w:id="0"/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03DF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71E38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22A60"/>
    <w:rsid w:val="009262A8"/>
    <w:rsid w:val="009317C0"/>
    <w:rsid w:val="00936A50"/>
    <w:rsid w:val="0094110A"/>
    <w:rsid w:val="00942853"/>
    <w:rsid w:val="00956562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66301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741"/>
    <w:rsid w:val="00CF48ED"/>
    <w:rsid w:val="00D100F1"/>
    <w:rsid w:val="00D1636B"/>
    <w:rsid w:val="00D207E5"/>
    <w:rsid w:val="00D22237"/>
    <w:rsid w:val="00D26477"/>
    <w:rsid w:val="00D37310"/>
    <w:rsid w:val="00D46161"/>
    <w:rsid w:val="00D4642F"/>
    <w:rsid w:val="00D47869"/>
    <w:rsid w:val="00D70A8A"/>
    <w:rsid w:val="00D72BAF"/>
    <w:rsid w:val="00D90C7E"/>
    <w:rsid w:val="00D927A3"/>
    <w:rsid w:val="00DA6D72"/>
    <w:rsid w:val="00DB3851"/>
    <w:rsid w:val="00DB6EAB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36A7-005D-401B-9879-43D5F91EE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2023-04-13T06:15:00Z</cp:lastPrinted>
  <dcterms:created xsi:type="dcterms:W3CDTF">2023-04-21T07:09:00Z</dcterms:created>
  <dcterms:modified xsi:type="dcterms:W3CDTF">2023-04-21T07:10:00Z</dcterms:modified>
</cp:coreProperties>
</file>